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75F" w:rsidRPr="00BC375F" w:rsidRDefault="00BC375F" w:rsidP="00BC375F">
      <w:pPr>
        <w:jc w:val="center"/>
        <w:rPr>
          <w:b/>
          <w:sz w:val="40"/>
          <w:lang w:val="is-IS"/>
        </w:rPr>
      </w:pPr>
      <w:r w:rsidRPr="00BC375F">
        <w:rPr>
          <w:b/>
          <w:sz w:val="40"/>
          <w:lang w:val="is-IS"/>
        </w:rPr>
        <w:t xml:space="preserve">ÍMÚR </w:t>
      </w:r>
      <w:r w:rsidR="0090192F">
        <w:rPr>
          <w:b/>
          <w:sz w:val="40"/>
          <w:lang w:val="is-IS"/>
        </w:rPr>
        <w:t>Samsteypa</w:t>
      </w:r>
    </w:p>
    <w:p w:rsidR="00BC375F" w:rsidRPr="00BC375F" w:rsidRDefault="00BC375F" w:rsidP="00BC375F">
      <w:pPr>
        <w:jc w:val="center"/>
        <w:rPr>
          <w:b/>
          <w:lang w:val="is-IS"/>
        </w:rPr>
      </w:pPr>
      <w:r w:rsidRPr="00BC375F">
        <w:rPr>
          <w:b/>
          <w:lang w:val="is-IS"/>
        </w:rPr>
        <w:t xml:space="preserve">Þenslumyndandi </w:t>
      </w:r>
      <w:r w:rsidR="00460E26">
        <w:rPr>
          <w:b/>
          <w:lang w:val="is-IS"/>
        </w:rPr>
        <w:t xml:space="preserve">steypu – / </w:t>
      </w:r>
      <w:r w:rsidRPr="00BC375F">
        <w:rPr>
          <w:b/>
          <w:lang w:val="is-IS"/>
        </w:rPr>
        <w:t>múrblanda</w:t>
      </w:r>
    </w:p>
    <w:p w:rsidR="00BC375F" w:rsidRPr="00BC375F" w:rsidRDefault="00BC375F" w:rsidP="00BC375F">
      <w:pPr>
        <w:rPr>
          <w:b/>
          <w:lang w:val="is-IS"/>
        </w:rPr>
      </w:pPr>
    </w:p>
    <w:p w:rsidR="00BC375F" w:rsidRPr="00BC375F" w:rsidRDefault="00BC375F" w:rsidP="00BC375F">
      <w:pPr>
        <w:rPr>
          <w:b/>
          <w:lang w:val="is-IS"/>
        </w:rPr>
      </w:pPr>
      <w:r w:rsidRPr="00BC375F">
        <w:rPr>
          <w:b/>
          <w:lang w:val="is-IS"/>
        </w:rPr>
        <w:t xml:space="preserve">NOTKUNARSVIÐ : </w:t>
      </w:r>
    </w:p>
    <w:p w:rsidR="00BC375F" w:rsidRPr="00BC375F" w:rsidRDefault="00BC375F" w:rsidP="00312A56">
      <w:pPr>
        <w:jc w:val="both"/>
        <w:rPr>
          <w:sz w:val="22"/>
          <w:lang w:val="is-IS"/>
        </w:rPr>
      </w:pPr>
      <w:r w:rsidRPr="00BC375F">
        <w:rPr>
          <w:sz w:val="22"/>
          <w:lang w:val="is-IS"/>
        </w:rPr>
        <w:t xml:space="preserve">ÍMÚR </w:t>
      </w:r>
      <w:r w:rsidR="00460E26">
        <w:rPr>
          <w:sz w:val="22"/>
          <w:lang w:val="is-IS"/>
        </w:rPr>
        <w:t>Samsteypa</w:t>
      </w:r>
      <w:r w:rsidRPr="00BC375F">
        <w:rPr>
          <w:sz w:val="22"/>
          <w:lang w:val="is-IS"/>
        </w:rPr>
        <w:t xml:space="preserve"> er blanda sem þenst við hörðnun. Efnið er ætlað til að steypa með festingum, steypa undir vélar, steypa undir og með undirstöðum, til að þétta milli byggingahluta og fl. í stein/klöpp og steypu. Efnið er hægt að nota bæði úti og inni.</w:t>
      </w:r>
    </w:p>
    <w:p w:rsidR="00881F45" w:rsidRDefault="00881F45" w:rsidP="00BC375F">
      <w:pPr>
        <w:rPr>
          <w:b/>
          <w:lang w:val="is-IS"/>
        </w:rPr>
      </w:pPr>
    </w:p>
    <w:p w:rsidR="00BC375F" w:rsidRPr="00BC375F" w:rsidRDefault="00BC375F" w:rsidP="00BC375F">
      <w:pPr>
        <w:rPr>
          <w:b/>
          <w:lang w:val="is-IS"/>
        </w:rPr>
      </w:pPr>
      <w:r w:rsidRPr="00BC375F">
        <w:rPr>
          <w:b/>
          <w:lang w:val="is-IS"/>
        </w:rPr>
        <w:t xml:space="preserve">EFNISLÝSING : </w:t>
      </w:r>
    </w:p>
    <w:p w:rsidR="00BC375F" w:rsidRPr="00BC375F" w:rsidRDefault="00BC375F" w:rsidP="00312A56">
      <w:pPr>
        <w:jc w:val="both"/>
        <w:rPr>
          <w:sz w:val="22"/>
          <w:lang w:val="is-IS"/>
        </w:rPr>
      </w:pPr>
      <w:r w:rsidRPr="00BC375F">
        <w:rPr>
          <w:sz w:val="22"/>
          <w:lang w:val="is-IS"/>
        </w:rPr>
        <w:t xml:space="preserve">ÍMÚR </w:t>
      </w:r>
      <w:r w:rsidR="00460E26">
        <w:rPr>
          <w:sz w:val="22"/>
          <w:lang w:val="is-IS"/>
        </w:rPr>
        <w:t>Samsteypa</w:t>
      </w:r>
      <w:r w:rsidRPr="00BC375F">
        <w:rPr>
          <w:sz w:val="22"/>
          <w:lang w:val="is-IS"/>
        </w:rPr>
        <w:t xml:space="preserve"> er sementsbundið efni og er tilbúið til notkunar, aðeins þarf að bæta í það réttu magni af vatni. Blandan verður seigfljótandi við hrærslu og er a</w:t>
      </w:r>
      <w:r w:rsidR="002F1DD1">
        <w:rPr>
          <w:sz w:val="22"/>
          <w:lang w:val="is-IS"/>
        </w:rPr>
        <w:t>u</w:t>
      </w:r>
      <w:r w:rsidRPr="00BC375F">
        <w:rPr>
          <w:sz w:val="22"/>
          <w:lang w:val="is-IS"/>
        </w:rPr>
        <w:t xml:space="preserve">ðvelt að hella </w:t>
      </w:r>
      <w:r w:rsidR="007D2C61">
        <w:rPr>
          <w:sz w:val="22"/>
          <w:lang w:val="is-IS"/>
        </w:rPr>
        <w:t xml:space="preserve">eða dæla </w:t>
      </w:r>
      <w:r w:rsidRPr="00BC375F">
        <w:rPr>
          <w:sz w:val="22"/>
          <w:lang w:val="is-IS"/>
        </w:rPr>
        <w:t xml:space="preserve">í rými. Blandan byrjar að harðna eftir um </w:t>
      </w:r>
      <w:r w:rsidR="00460E26">
        <w:rPr>
          <w:sz w:val="22"/>
          <w:lang w:val="is-IS"/>
        </w:rPr>
        <w:t>120</w:t>
      </w:r>
      <w:r w:rsidRPr="00BC375F">
        <w:rPr>
          <w:sz w:val="22"/>
          <w:lang w:val="is-IS"/>
        </w:rPr>
        <w:t xml:space="preserve"> – </w:t>
      </w:r>
      <w:r w:rsidR="007D2C61">
        <w:rPr>
          <w:sz w:val="22"/>
          <w:lang w:val="is-IS"/>
        </w:rPr>
        <w:t>1</w:t>
      </w:r>
      <w:r w:rsidR="00460E26">
        <w:rPr>
          <w:sz w:val="22"/>
          <w:lang w:val="is-IS"/>
        </w:rPr>
        <w:t>8</w:t>
      </w:r>
      <w:r w:rsidR="007D2C61">
        <w:rPr>
          <w:sz w:val="22"/>
          <w:lang w:val="is-IS"/>
        </w:rPr>
        <w:t>0</w:t>
      </w:r>
      <w:r w:rsidRPr="00BC375F">
        <w:rPr>
          <w:sz w:val="22"/>
          <w:lang w:val="is-IS"/>
        </w:rPr>
        <w:t xml:space="preserve"> mínútur við 20C°, frá því hún er hrærð með vatni.</w:t>
      </w:r>
    </w:p>
    <w:p w:rsidR="00881F45" w:rsidRDefault="00881F45" w:rsidP="00BC375F">
      <w:pPr>
        <w:rPr>
          <w:b/>
          <w:lang w:val="is-IS"/>
        </w:rPr>
      </w:pPr>
    </w:p>
    <w:p w:rsidR="00BC375F" w:rsidRPr="00BC375F" w:rsidRDefault="00BC375F" w:rsidP="00BC375F">
      <w:pPr>
        <w:rPr>
          <w:b/>
          <w:lang w:val="is-IS"/>
        </w:rPr>
      </w:pPr>
      <w:r w:rsidRPr="00BC375F">
        <w:rPr>
          <w:b/>
          <w:lang w:val="is-IS"/>
        </w:rPr>
        <w:t xml:space="preserve">FORVINNA : </w:t>
      </w:r>
    </w:p>
    <w:p w:rsidR="00BC375F" w:rsidRPr="00602915" w:rsidRDefault="00BC375F" w:rsidP="00312A56">
      <w:pPr>
        <w:spacing w:line="240" w:lineRule="atLeast"/>
        <w:jc w:val="both"/>
        <w:rPr>
          <w:sz w:val="22"/>
          <w:lang w:val="is-IS"/>
        </w:rPr>
      </w:pPr>
      <w:r w:rsidRPr="00602915">
        <w:rPr>
          <w:sz w:val="22"/>
          <w:lang w:val="is-IS"/>
        </w:rPr>
        <w:t>Mikilvægt er að festifletir séu hreinir. Þeir þurfa að vera lausir við olíur, fitu og málningu. Hreinsa verður ryk og annað lauslegt úr rýminu, sem fylla á. Undirbúa þarf festifleti á viðeigandi hátt, annað hvort með því að bleyta þá eða grunna með ÍMÚR Múrgrunni</w:t>
      </w:r>
    </w:p>
    <w:p w:rsidR="00BC375F" w:rsidRPr="00602915" w:rsidRDefault="00BC375F" w:rsidP="00312A56">
      <w:pPr>
        <w:spacing w:line="240" w:lineRule="atLeast"/>
        <w:jc w:val="both"/>
        <w:rPr>
          <w:sz w:val="22"/>
          <w:lang w:val="is-IS"/>
        </w:rPr>
      </w:pPr>
      <w:r w:rsidRPr="00602915">
        <w:rPr>
          <w:sz w:val="22"/>
          <w:lang w:val="is-IS"/>
        </w:rPr>
        <w:t>- Ef fletir eru bleyttir eiga þeir að vera sem næst rakamettaðir en samt yfirborðs þurrir þegar hel</w:t>
      </w:r>
      <w:r w:rsidR="002F1DD1" w:rsidRPr="00602915">
        <w:rPr>
          <w:sz w:val="22"/>
          <w:lang w:val="is-IS"/>
        </w:rPr>
        <w:t>l</w:t>
      </w:r>
      <w:r w:rsidRPr="00602915">
        <w:rPr>
          <w:sz w:val="22"/>
          <w:lang w:val="is-IS"/>
        </w:rPr>
        <w:t>t er að þeim.</w:t>
      </w:r>
    </w:p>
    <w:p w:rsidR="00BC375F" w:rsidRPr="00602915" w:rsidRDefault="00BC375F" w:rsidP="00312A56">
      <w:pPr>
        <w:spacing w:line="240" w:lineRule="atLeast"/>
        <w:jc w:val="both"/>
        <w:rPr>
          <w:sz w:val="22"/>
          <w:lang w:val="is-IS"/>
        </w:rPr>
      </w:pPr>
      <w:r w:rsidRPr="00602915">
        <w:rPr>
          <w:sz w:val="22"/>
          <w:lang w:val="is-IS"/>
        </w:rPr>
        <w:t>- Ef grunnað er með ÍMÚR Múrgrunni þarf grunnurinn að taka sig vel eða þorna áður en he</w:t>
      </w:r>
      <w:r w:rsidR="00312A56">
        <w:rPr>
          <w:sz w:val="22"/>
          <w:lang w:val="is-IS"/>
        </w:rPr>
        <w:t>l</w:t>
      </w:r>
      <w:r w:rsidRPr="00602915">
        <w:rPr>
          <w:sz w:val="22"/>
          <w:lang w:val="is-IS"/>
        </w:rPr>
        <w:t>lt er að þeim. Gleypna fleti getur þurft að grunna tvisvar. Grunnurinn þarf að þorna milli umferða</w:t>
      </w:r>
      <w:r w:rsidR="00460E26" w:rsidRPr="00602915">
        <w:rPr>
          <w:sz w:val="22"/>
          <w:lang w:val="is-IS"/>
        </w:rPr>
        <w:t>.</w:t>
      </w:r>
    </w:p>
    <w:p w:rsidR="00460E26" w:rsidRPr="00602915" w:rsidRDefault="00460E26" w:rsidP="00312A56">
      <w:pPr>
        <w:spacing w:line="240" w:lineRule="atLeast"/>
        <w:jc w:val="both"/>
        <w:rPr>
          <w:sz w:val="22"/>
          <w:lang w:val="is-IS"/>
        </w:rPr>
      </w:pPr>
      <w:r w:rsidRPr="00602915">
        <w:rPr>
          <w:sz w:val="22"/>
          <w:lang w:val="is-IS"/>
        </w:rPr>
        <w:t>- Vanda þarf til mótasmíði</w:t>
      </w:r>
      <w:r w:rsidR="00602915" w:rsidRPr="00602915">
        <w:rPr>
          <w:sz w:val="22"/>
          <w:lang w:val="is-IS"/>
        </w:rPr>
        <w:t>, þegar verið er að smíða mót við samskeyti eininga. Blandan er það flæðandi að hún flæðir út um minnstu rifur.</w:t>
      </w:r>
    </w:p>
    <w:p w:rsidR="00881F45" w:rsidRDefault="00881F45" w:rsidP="00BC375F">
      <w:pPr>
        <w:rPr>
          <w:b/>
          <w:lang w:val="is-IS"/>
        </w:rPr>
      </w:pPr>
    </w:p>
    <w:p w:rsidR="00BC375F" w:rsidRPr="00BC375F" w:rsidRDefault="00BC375F" w:rsidP="00BC375F">
      <w:pPr>
        <w:rPr>
          <w:b/>
          <w:lang w:val="is-IS"/>
        </w:rPr>
      </w:pPr>
      <w:r w:rsidRPr="00BC375F">
        <w:rPr>
          <w:b/>
          <w:lang w:val="is-IS"/>
        </w:rPr>
        <w:t xml:space="preserve">BLÖNDUN : </w:t>
      </w:r>
    </w:p>
    <w:p w:rsidR="00275597" w:rsidRPr="00881F45" w:rsidRDefault="00275597" w:rsidP="00BC375F">
      <w:pPr>
        <w:rPr>
          <w:sz w:val="22"/>
          <w:u w:val="single"/>
          <w:lang w:val="is-IS"/>
        </w:rPr>
      </w:pPr>
      <w:r w:rsidRPr="00881F45">
        <w:rPr>
          <w:sz w:val="22"/>
          <w:u w:val="single"/>
          <w:lang w:val="is-IS"/>
        </w:rPr>
        <w:t>Þurrblandan hrærð saman við vatn, með mismunandi verkfærum :</w:t>
      </w:r>
    </w:p>
    <w:p w:rsidR="00BC375F" w:rsidRDefault="00BC375F" w:rsidP="00312A56">
      <w:pPr>
        <w:jc w:val="both"/>
        <w:rPr>
          <w:sz w:val="22"/>
          <w:lang w:val="is-IS"/>
        </w:rPr>
      </w:pPr>
      <w:r w:rsidRPr="00BC375F">
        <w:rPr>
          <w:sz w:val="22"/>
          <w:lang w:val="is-IS"/>
        </w:rPr>
        <w:t>Þurrefninu  skal blanda saman við kalt, hreint vatn. Þegar unnið er við lágt hitastig eða til að flýta fyrir hörðnun má nota volgt vatn</w:t>
      </w:r>
      <w:r w:rsidR="002F1DD1">
        <w:rPr>
          <w:sz w:val="22"/>
          <w:lang w:val="is-IS"/>
        </w:rPr>
        <w:t xml:space="preserve"> (að 25°C)</w:t>
      </w:r>
      <w:r w:rsidRPr="00BC375F">
        <w:rPr>
          <w:sz w:val="22"/>
          <w:lang w:val="is-IS"/>
        </w:rPr>
        <w:t>. Blandan er hrærð þar til hún er orðin kögglalaus og skal hellt strax í rýmið sem fylla á.</w:t>
      </w:r>
    </w:p>
    <w:p w:rsidR="00275597" w:rsidRPr="00881F45" w:rsidRDefault="00275597" w:rsidP="00275597">
      <w:pPr>
        <w:rPr>
          <w:sz w:val="22"/>
          <w:u w:val="single"/>
          <w:lang w:val="is-IS"/>
        </w:rPr>
      </w:pPr>
      <w:r w:rsidRPr="00881F45">
        <w:rPr>
          <w:sz w:val="22"/>
          <w:u w:val="single"/>
          <w:lang w:val="is-IS"/>
        </w:rPr>
        <w:lastRenderedPageBreak/>
        <w:t>Þurrblandan hrærð saman við vatn, með hrærivélum fyrir þurrblöndur og dælt :</w:t>
      </w:r>
    </w:p>
    <w:p w:rsidR="00275597" w:rsidRPr="00275597" w:rsidRDefault="00275597" w:rsidP="00312A56">
      <w:pPr>
        <w:jc w:val="both"/>
        <w:rPr>
          <w:sz w:val="20"/>
          <w:lang w:val="is-IS"/>
        </w:rPr>
      </w:pPr>
      <w:r w:rsidRPr="00275597">
        <w:rPr>
          <w:sz w:val="22"/>
          <w:lang w:val="is-IS"/>
        </w:rPr>
        <w:t xml:space="preserve">Best hentar að nota sambyggða hræri og dæluvél við að hræra blönduna með vatni og dæla henni </w:t>
      </w:r>
      <w:r>
        <w:rPr>
          <w:sz w:val="22"/>
          <w:lang w:val="is-IS"/>
        </w:rPr>
        <w:t>á notkunarstað</w:t>
      </w:r>
      <w:r w:rsidRPr="00275597">
        <w:rPr>
          <w:sz w:val="22"/>
          <w:lang w:val="is-IS"/>
        </w:rPr>
        <w:t>. Einnig hentar að nota hrærivél fyrir þurrblöndur ( „continuous mixer“ ) er hrærir beint í dælu er dælir blöndunni strax á notkunarstað.  Með því að nota þess konar búnað við að hræra blönduna með vatni, fæst kögglalaus og einsleit blanda. Auðvelt er að dæla blöndunni strax eftir að hún hefur verið hrærð með vatni. Seigja blöndunnar vex nokkuð hratt  20 – 40 mínútum eftir að hún hefur verið hrærð með vatni. Hafa verður þetta í huga við notkun. Ef hrærð blandan er látin bíða of lengi í slöngum frá dælu, getur verið erfitt að ná blöndunni af stað aftur í slöngum, þegar dæling hefst að nýju.</w:t>
      </w:r>
      <w:r>
        <w:rPr>
          <w:sz w:val="22"/>
          <w:lang w:val="is-IS"/>
        </w:rPr>
        <w:t xml:space="preserve"> Sérstaklega þarf að hafa þetta í huga þegar </w:t>
      </w:r>
      <w:r w:rsidR="00881F45">
        <w:rPr>
          <w:sz w:val="22"/>
          <w:lang w:val="is-IS"/>
        </w:rPr>
        <w:t>loft</w:t>
      </w:r>
      <w:r>
        <w:rPr>
          <w:sz w:val="22"/>
          <w:lang w:val="is-IS"/>
        </w:rPr>
        <w:t>hitastig á notkunarstað er hátt, eða þegar sól skín á dæluslöngu.</w:t>
      </w:r>
    </w:p>
    <w:p w:rsidR="00881F45" w:rsidRDefault="00881F45" w:rsidP="00BC375F">
      <w:pPr>
        <w:rPr>
          <w:b/>
          <w:lang w:val="is-IS"/>
        </w:rPr>
      </w:pPr>
    </w:p>
    <w:p w:rsidR="00BC375F" w:rsidRPr="00BC375F" w:rsidRDefault="00BC375F" w:rsidP="00BC375F">
      <w:pPr>
        <w:rPr>
          <w:b/>
          <w:lang w:val="is-IS"/>
        </w:rPr>
      </w:pPr>
      <w:r w:rsidRPr="00BC375F">
        <w:rPr>
          <w:b/>
          <w:lang w:val="is-IS"/>
        </w:rPr>
        <w:t xml:space="preserve">NOTKUN : </w:t>
      </w:r>
    </w:p>
    <w:p w:rsidR="00BC375F" w:rsidRPr="00BC375F" w:rsidRDefault="00BC375F" w:rsidP="00312A56">
      <w:pPr>
        <w:jc w:val="both"/>
        <w:rPr>
          <w:sz w:val="22"/>
          <w:lang w:val="is-IS"/>
        </w:rPr>
      </w:pPr>
      <w:r w:rsidRPr="00BC375F">
        <w:rPr>
          <w:sz w:val="22"/>
          <w:lang w:val="is-IS"/>
        </w:rPr>
        <w:t xml:space="preserve">ÍMÚR </w:t>
      </w:r>
      <w:r w:rsidR="00275597">
        <w:rPr>
          <w:sz w:val="22"/>
          <w:lang w:val="is-IS"/>
        </w:rPr>
        <w:t>Samsteypu</w:t>
      </w:r>
      <w:r w:rsidRPr="00BC375F">
        <w:rPr>
          <w:sz w:val="22"/>
          <w:lang w:val="is-IS"/>
        </w:rPr>
        <w:t xml:space="preserve">  er hægt að nota við hitastig niður í allt að +5°C.  Ef festingar og festifletir eru hitaðir og volgt vatn notað við blöndun og hlúð að múrnum með viðeigandi hætti á eftir, er hægt er að nota efnið við lægra hitastig. </w:t>
      </w:r>
    </w:p>
    <w:p w:rsidR="00881F45" w:rsidRPr="00881F45" w:rsidRDefault="00881F45" w:rsidP="00881F45">
      <w:pPr>
        <w:jc w:val="both"/>
        <w:rPr>
          <w:sz w:val="22"/>
          <w:lang w:val="is-IS"/>
        </w:rPr>
      </w:pPr>
      <w:r w:rsidRPr="00881F45">
        <w:rPr>
          <w:sz w:val="22"/>
          <w:lang w:val="is-IS"/>
        </w:rPr>
        <w:t xml:space="preserve">Eftirfarandi </w:t>
      </w:r>
      <w:r>
        <w:rPr>
          <w:sz w:val="22"/>
          <w:lang w:val="is-IS"/>
        </w:rPr>
        <w:t>þarf að hafa í huga</w:t>
      </w:r>
      <w:r w:rsidR="000A0649">
        <w:rPr>
          <w:sz w:val="22"/>
          <w:lang w:val="is-IS"/>
        </w:rPr>
        <w:t>,</w:t>
      </w:r>
      <w:r w:rsidRPr="00881F45">
        <w:rPr>
          <w:sz w:val="22"/>
          <w:lang w:val="is-IS"/>
        </w:rPr>
        <w:t xml:space="preserve"> þegar blöndunni er dælt í gegnum slöngur.:</w:t>
      </w:r>
    </w:p>
    <w:p w:rsidR="00881F45" w:rsidRPr="00881F45" w:rsidRDefault="000A0649" w:rsidP="001C2786">
      <w:pPr>
        <w:pStyle w:val="ListParagraph"/>
        <w:numPr>
          <w:ilvl w:val="0"/>
          <w:numId w:val="2"/>
        </w:numPr>
        <w:spacing w:after="0"/>
        <w:jc w:val="both"/>
        <w:rPr>
          <w:sz w:val="22"/>
          <w:lang w:val="is-IS"/>
        </w:rPr>
      </w:pPr>
      <w:r>
        <w:rPr>
          <w:sz w:val="22"/>
          <w:lang w:val="is-IS"/>
        </w:rPr>
        <w:t>M</w:t>
      </w:r>
      <w:r w:rsidR="00881F45" w:rsidRPr="00881F45">
        <w:rPr>
          <w:sz w:val="22"/>
          <w:lang w:val="is-IS"/>
        </w:rPr>
        <w:t>inn</w:t>
      </w:r>
      <w:r>
        <w:rPr>
          <w:sz w:val="22"/>
          <w:lang w:val="is-IS"/>
        </w:rPr>
        <w:t>st</w:t>
      </w:r>
      <w:r w:rsidR="00881F45" w:rsidRPr="00881F45">
        <w:rPr>
          <w:sz w:val="22"/>
          <w:lang w:val="is-IS"/>
        </w:rPr>
        <w:t xml:space="preserve">a </w:t>
      </w:r>
      <w:r>
        <w:rPr>
          <w:sz w:val="22"/>
          <w:lang w:val="is-IS"/>
        </w:rPr>
        <w:t>slöngu</w:t>
      </w:r>
      <w:r w:rsidR="00881F45" w:rsidRPr="00881F45">
        <w:rPr>
          <w:sz w:val="22"/>
          <w:lang w:val="is-IS"/>
        </w:rPr>
        <w:t xml:space="preserve">þversnið ( innanmál ) </w:t>
      </w:r>
      <w:r>
        <w:rPr>
          <w:sz w:val="22"/>
          <w:lang w:val="is-IS"/>
        </w:rPr>
        <w:t>er</w:t>
      </w:r>
      <w:r w:rsidR="00881F45" w:rsidRPr="00881F45">
        <w:rPr>
          <w:sz w:val="22"/>
          <w:lang w:val="is-IS"/>
        </w:rPr>
        <w:t xml:space="preserve"> </w:t>
      </w:r>
      <w:r>
        <w:rPr>
          <w:sz w:val="22"/>
          <w:lang w:val="is-IS"/>
        </w:rPr>
        <w:t>50</w:t>
      </w:r>
      <w:r w:rsidR="00881F45" w:rsidRPr="00881F45">
        <w:rPr>
          <w:sz w:val="22"/>
          <w:lang w:val="is-IS"/>
        </w:rPr>
        <w:t xml:space="preserve"> mm.</w:t>
      </w:r>
    </w:p>
    <w:p w:rsidR="00881F45" w:rsidRPr="00881F45" w:rsidRDefault="000A0649" w:rsidP="001C2786">
      <w:pPr>
        <w:pStyle w:val="ListParagraph"/>
        <w:numPr>
          <w:ilvl w:val="0"/>
          <w:numId w:val="2"/>
        </w:numPr>
        <w:spacing w:after="0"/>
        <w:jc w:val="both"/>
        <w:rPr>
          <w:sz w:val="22"/>
          <w:lang w:val="is-IS"/>
        </w:rPr>
      </w:pPr>
      <w:r>
        <w:rPr>
          <w:sz w:val="22"/>
          <w:lang w:val="is-IS"/>
        </w:rPr>
        <w:t xml:space="preserve">Dælubúnaður þarf að henta blöndu með 6 mm kornastærð og úttaksstútur dælunnar þarf að vera minnst 50 mm í þvermál </w:t>
      </w:r>
      <w:r w:rsidRPr="00881F45">
        <w:rPr>
          <w:sz w:val="22"/>
          <w:lang w:val="is-IS"/>
        </w:rPr>
        <w:t>( innanmál )</w:t>
      </w:r>
      <w:r>
        <w:rPr>
          <w:sz w:val="22"/>
          <w:lang w:val="is-IS"/>
        </w:rPr>
        <w:t>.</w:t>
      </w:r>
    </w:p>
    <w:p w:rsidR="00881F45" w:rsidRPr="00881F45" w:rsidRDefault="001C2786" w:rsidP="001C2786">
      <w:pPr>
        <w:pStyle w:val="ListParagraph"/>
        <w:numPr>
          <w:ilvl w:val="0"/>
          <w:numId w:val="2"/>
        </w:numPr>
        <w:spacing w:after="0"/>
        <w:jc w:val="both"/>
        <w:rPr>
          <w:sz w:val="22"/>
          <w:lang w:val="is-IS"/>
        </w:rPr>
      </w:pPr>
      <w:r>
        <w:rPr>
          <w:sz w:val="22"/>
          <w:lang w:val="is-IS"/>
        </w:rPr>
        <w:t>Ef notaðar eru öflugar dælur með mikil dæluafköst ( &gt; 80 lítra á mínútu ) þarf að huga að hvort blandan sé ekki einsleit, þegar hún flæðir úr slöngunni. Hraði í slöngum fer eftir dæluafköstum og þversniði slöngunnar, sem notuð er.</w:t>
      </w:r>
    </w:p>
    <w:p w:rsidR="00881F45" w:rsidRDefault="00881F45" w:rsidP="001C2786">
      <w:pPr>
        <w:pStyle w:val="ListParagraph"/>
        <w:numPr>
          <w:ilvl w:val="0"/>
          <w:numId w:val="2"/>
        </w:numPr>
        <w:spacing w:after="0"/>
        <w:jc w:val="both"/>
        <w:rPr>
          <w:sz w:val="22"/>
          <w:lang w:val="is-IS"/>
        </w:rPr>
      </w:pPr>
      <w:r w:rsidRPr="00881F45">
        <w:rPr>
          <w:sz w:val="22"/>
          <w:lang w:val="is-IS"/>
        </w:rPr>
        <w:t>Forðast skal að minnka slönguþversnið í of stórum þrepum.</w:t>
      </w:r>
    </w:p>
    <w:p w:rsidR="001C2786" w:rsidRPr="00881F45" w:rsidRDefault="001C2786" w:rsidP="001C2786">
      <w:pPr>
        <w:pStyle w:val="ListParagraph"/>
        <w:numPr>
          <w:ilvl w:val="0"/>
          <w:numId w:val="2"/>
        </w:numPr>
        <w:spacing w:after="0"/>
        <w:jc w:val="both"/>
        <w:rPr>
          <w:sz w:val="22"/>
          <w:lang w:val="is-IS"/>
        </w:rPr>
      </w:pPr>
      <w:r>
        <w:rPr>
          <w:sz w:val="22"/>
          <w:lang w:val="is-IS"/>
        </w:rPr>
        <w:t>Forðast skal að láta blönduna falla um of, t.d. í háum mótum. Þræða þarf slönguna ofan í mótið og draga svo upp eftir því sem fyllist í mótið.</w:t>
      </w:r>
    </w:p>
    <w:p w:rsidR="00881F45" w:rsidRDefault="00881F45" w:rsidP="00BC375F">
      <w:pPr>
        <w:rPr>
          <w:b/>
          <w:lang w:val="is-IS"/>
        </w:rPr>
      </w:pPr>
    </w:p>
    <w:p w:rsidR="00881F45" w:rsidRDefault="00881F45" w:rsidP="00BC375F">
      <w:pPr>
        <w:rPr>
          <w:b/>
          <w:lang w:val="is-IS"/>
        </w:rPr>
      </w:pPr>
    </w:p>
    <w:p w:rsidR="00BC375F" w:rsidRPr="00BC375F" w:rsidRDefault="00BC375F" w:rsidP="00BC375F">
      <w:pPr>
        <w:rPr>
          <w:b/>
          <w:lang w:val="is-IS"/>
        </w:rPr>
      </w:pPr>
      <w:r w:rsidRPr="00BC375F">
        <w:rPr>
          <w:b/>
          <w:lang w:val="is-IS"/>
        </w:rPr>
        <w:t xml:space="preserve">HREINSUN : </w:t>
      </w:r>
    </w:p>
    <w:p w:rsidR="00BC375F" w:rsidRPr="00BC375F" w:rsidRDefault="00BC375F" w:rsidP="00BC375F">
      <w:pPr>
        <w:rPr>
          <w:sz w:val="22"/>
          <w:lang w:val="is-IS"/>
        </w:rPr>
      </w:pPr>
      <w:r w:rsidRPr="00BC375F">
        <w:rPr>
          <w:sz w:val="22"/>
          <w:lang w:val="is-IS"/>
        </w:rPr>
        <w:t>Strax eftir notkun er best að þrífa verkfæri og áhöld upp úr volgu vatni.</w:t>
      </w:r>
    </w:p>
    <w:p w:rsidR="007D2C61" w:rsidRDefault="007D2C61" w:rsidP="00BC375F">
      <w:pPr>
        <w:spacing w:line="240" w:lineRule="atLeast"/>
        <w:rPr>
          <w:b/>
          <w:lang w:val="is-IS"/>
        </w:rPr>
      </w:pPr>
    </w:p>
    <w:p w:rsidR="00BC375F" w:rsidRPr="00BC375F" w:rsidRDefault="00BC375F" w:rsidP="00BC375F">
      <w:pPr>
        <w:spacing w:line="240" w:lineRule="atLeast"/>
        <w:rPr>
          <w:b/>
          <w:lang w:val="is-IS"/>
        </w:rPr>
      </w:pPr>
      <w:r w:rsidRPr="00BC375F">
        <w:rPr>
          <w:b/>
          <w:lang w:val="is-IS"/>
        </w:rPr>
        <w:t>GEYMSLA OG UMBÚÐIR :</w:t>
      </w:r>
    </w:p>
    <w:p w:rsidR="00BC375F" w:rsidRPr="00BC375F" w:rsidRDefault="00BC375F" w:rsidP="00312A56">
      <w:pPr>
        <w:spacing w:line="240" w:lineRule="atLeast"/>
        <w:jc w:val="both"/>
        <w:rPr>
          <w:sz w:val="22"/>
          <w:lang w:val="is-IS"/>
        </w:rPr>
      </w:pPr>
      <w:r>
        <w:rPr>
          <w:sz w:val="22"/>
          <w:lang w:val="is-IS"/>
        </w:rPr>
        <w:t>ÍMÚR Fyllir</w:t>
      </w:r>
      <w:r w:rsidRPr="00BC375F">
        <w:rPr>
          <w:sz w:val="22"/>
          <w:lang w:val="is-IS"/>
        </w:rPr>
        <w:t xml:space="preserve"> á að geyma á þurrum stað. Umbúðastærð er 25 kg poki. Einnig er blandan afgreidd frá framleiðanda í sílói. </w:t>
      </w:r>
    </w:p>
    <w:p w:rsidR="007D2C61" w:rsidRDefault="007D2C61" w:rsidP="00BC375F">
      <w:pPr>
        <w:rPr>
          <w:b/>
          <w:lang w:val="is-IS"/>
        </w:rPr>
      </w:pPr>
    </w:p>
    <w:p w:rsidR="00BC375F" w:rsidRPr="00BC375F" w:rsidRDefault="00BC375F" w:rsidP="00BC375F">
      <w:pPr>
        <w:rPr>
          <w:b/>
          <w:lang w:val="is-IS"/>
        </w:rPr>
      </w:pPr>
      <w:r w:rsidRPr="00BC375F">
        <w:rPr>
          <w:b/>
          <w:lang w:val="is-IS"/>
        </w:rPr>
        <w:lastRenderedPageBreak/>
        <w:t>TÆKNILEGAR UPPLÝSINGAR :</w:t>
      </w:r>
      <w:r w:rsidRPr="00BC375F">
        <w:rPr>
          <w:lang w:val="is-IS"/>
        </w:rPr>
        <w:t xml:space="preserve">                                       </w:t>
      </w:r>
    </w:p>
    <w:tbl>
      <w:tblPr>
        <w:tblW w:w="85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599"/>
        <w:gridCol w:w="3183"/>
        <w:gridCol w:w="1743"/>
      </w:tblGrid>
      <w:tr w:rsidR="00BC375F" w:rsidRPr="00BC375F" w:rsidTr="007D2C61">
        <w:trPr>
          <w:cantSplit/>
          <w:trHeight w:val="254"/>
        </w:trPr>
        <w:tc>
          <w:tcPr>
            <w:tcW w:w="3599" w:type="dxa"/>
            <w:vAlign w:val="center"/>
          </w:tcPr>
          <w:p w:rsidR="00BC375F" w:rsidRPr="00BC375F" w:rsidRDefault="00BC375F" w:rsidP="00A44C93">
            <w:pPr>
              <w:spacing w:line="240" w:lineRule="auto"/>
              <w:rPr>
                <w:lang w:val="is-IS"/>
              </w:rPr>
            </w:pPr>
            <w:r w:rsidRPr="00BC375F">
              <w:rPr>
                <w:sz w:val="22"/>
                <w:lang w:val="is-IS"/>
              </w:rPr>
              <w:t>Þrýstiþol</w:t>
            </w:r>
            <w:r w:rsidR="00A44C93">
              <w:rPr>
                <w:sz w:val="22"/>
                <w:lang w:val="is-IS"/>
              </w:rPr>
              <w:t xml:space="preserve">   </w:t>
            </w:r>
            <w:r w:rsidR="00A44C93" w:rsidRPr="00F5354F">
              <w:rPr>
                <w:sz w:val="20"/>
                <w:lang w:val="is-IS"/>
              </w:rPr>
              <w:t>(Strendingapróf)</w:t>
            </w:r>
          </w:p>
        </w:tc>
        <w:tc>
          <w:tcPr>
            <w:tcW w:w="3183" w:type="dxa"/>
            <w:vAlign w:val="center"/>
          </w:tcPr>
          <w:p w:rsidR="00BC375F" w:rsidRPr="00BC375F" w:rsidRDefault="00BC375F" w:rsidP="00A44C93">
            <w:pPr>
              <w:spacing w:line="240" w:lineRule="auto"/>
              <w:rPr>
                <w:lang w:val="is-IS"/>
              </w:rPr>
            </w:pPr>
            <w:r w:rsidRPr="00BC375F">
              <w:rPr>
                <w:sz w:val="22"/>
                <w:lang w:val="is-IS"/>
              </w:rPr>
              <w:t>eftir 24 klst</w:t>
            </w:r>
          </w:p>
        </w:tc>
        <w:tc>
          <w:tcPr>
            <w:tcW w:w="1743" w:type="dxa"/>
            <w:vAlign w:val="center"/>
          </w:tcPr>
          <w:p w:rsidR="00BC375F" w:rsidRPr="00BC375F" w:rsidRDefault="001C2786" w:rsidP="00A44C93">
            <w:pPr>
              <w:spacing w:line="240" w:lineRule="auto"/>
              <w:rPr>
                <w:lang w:val="is-IS"/>
              </w:rPr>
            </w:pPr>
            <w:r>
              <w:rPr>
                <w:sz w:val="22"/>
                <w:lang w:val="is-IS"/>
              </w:rPr>
              <w:t>15</w:t>
            </w:r>
            <w:r w:rsidR="00BC375F" w:rsidRPr="00BC375F">
              <w:rPr>
                <w:sz w:val="22"/>
                <w:lang w:val="is-IS"/>
              </w:rPr>
              <w:t xml:space="preserve"> MPa</w:t>
            </w:r>
          </w:p>
        </w:tc>
      </w:tr>
      <w:tr w:rsidR="00BC375F" w:rsidRPr="00BC375F" w:rsidTr="007D2C61">
        <w:trPr>
          <w:cantSplit/>
        </w:trPr>
        <w:tc>
          <w:tcPr>
            <w:tcW w:w="3599" w:type="dxa"/>
            <w:vAlign w:val="center"/>
          </w:tcPr>
          <w:p w:rsidR="00BC375F" w:rsidRPr="00BC375F" w:rsidRDefault="00BC375F" w:rsidP="00A44C93">
            <w:pPr>
              <w:spacing w:line="240" w:lineRule="auto"/>
              <w:rPr>
                <w:lang w:val="is-IS"/>
              </w:rPr>
            </w:pPr>
            <w:r w:rsidRPr="00BC375F">
              <w:rPr>
                <w:sz w:val="22"/>
                <w:lang w:val="is-IS"/>
              </w:rPr>
              <w:t>Þrýstiþol</w:t>
            </w:r>
            <w:r w:rsidR="00A44C93">
              <w:rPr>
                <w:sz w:val="22"/>
                <w:lang w:val="is-IS"/>
              </w:rPr>
              <w:t xml:space="preserve">   </w:t>
            </w:r>
            <w:r w:rsidR="00A44C93" w:rsidRPr="00F5354F">
              <w:rPr>
                <w:sz w:val="20"/>
                <w:lang w:val="is-IS"/>
              </w:rPr>
              <w:t>(Strendingapróf)</w:t>
            </w:r>
          </w:p>
        </w:tc>
        <w:tc>
          <w:tcPr>
            <w:tcW w:w="3183" w:type="dxa"/>
            <w:vAlign w:val="center"/>
          </w:tcPr>
          <w:p w:rsidR="00BC375F" w:rsidRPr="00BC375F" w:rsidRDefault="00BC375F" w:rsidP="00A44C93">
            <w:pPr>
              <w:spacing w:line="240" w:lineRule="auto"/>
              <w:rPr>
                <w:lang w:val="is-IS"/>
              </w:rPr>
            </w:pPr>
            <w:r w:rsidRPr="00BC375F">
              <w:rPr>
                <w:sz w:val="22"/>
                <w:lang w:val="is-IS"/>
              </w:rPr>
              <w:t>eftir 28 daga</w:t>
            </w:r>
          </w:p>
        </w:tc>
        <w:tc>
          <w:tcPr>
            <w:tcW w:w="1743" w:type="dxa"/>
            <w:vAlign w:val="center"/>
          </w:tcPr>
          <w:p w:rsidR="00BC375F" w:rsidRPr="00BC375F" w:rsidRDefault="00A44C93" w:rsidP="00A44C93">
            <w:pPr>
              <w:spacing w:line="240" w:lineRule="auto"/>
              <w:rPr>
                <w:lang w:val="is-IS"/>
              </w:rPr>
            </w:pPr>
            <w:r>
              <w:rPr>
                <w:sz w:val="22"/>
                <w:lang w:val="is-IS"/>
              </w:rPr>
              <w:t>60</w:t>
            </w:r>
            <w:r w:rsidR="00BC375F" w:rsidRPr="00BC375F">
              <w:rPr>
                <w:sz w:val="22"/>
                <w:lang w:val="is-IS"/>
              </w:rPr>
              <w:t xml:space="preserve"> MPa</w:t>
            </w:r>
          </w:p>
        </w:tc>
      </w:tr>
      <w:tr w:rsidR="00A44C93" w:rsidRPr="00BC375F" w:rsidTr="007D2C61">
        <w:trPr>
          <w:cantSplit/>
        </w:trPr>
        <w:tc>
          <w:tcPr>
            <w:tcW w:w="3599" w:type="dxa"/>
            <w:vAlign w:val="center"/>
          </w:tcPr>
          <w:p w:rsidR="00A44C93" w:rsidRPr="00BC375F" w:rsidRDefault="00A44C93" w:rsidP="00A44C93">
            <w:pPr>
              <w:spacing w:line="240" w:lineRule="auto"/>
              <w:rPr>
                <w:lang w:val="is-IS"/>
              </w:rPr>
            </w:pPr>
            <w:r w:rsidRPr="00BC375F">
              <w:rPr>
                <w:sz w:val="22"/>
                <w:lang w:val="is-IS"/>
              </w:rPr>
              <w:t>Þrýstiþol</w:t>
            </w:r>
            <w:r>
              <w:rPr>
                <w:sz w:val="22"/>
                <w:lang w:val="is-IS"/>
              </w:rPr>
              <w:t xml:space="preserve">   </w:t>
            </w:r>
            <w:r w:rsidRPr="00F5354F">
              <w:rPr>
                <w:sz w:val="20"/>
                <w:lang w:val="is-IS"/>
              </w:rPr>
              <w:t>(Sívalningspróf)</w:t>
            </w:r>
          </w:p>
        </w:tc>
        <w:tc>
          <w:tcPr>
            <w:tcW w:w="3183" w:type="dxa"/>
            <w:vAlign w:val="center"/>
          </w:tcPr>
          <w:p w:rsidR="00A44C93" w:rsidRPr="00BC375F" w:rsidRDefault="00A44C93" w:rsidP="00A44C93">
            <w:pPr>
              <w:spacing w:line="240" w:lineRule="auto"/>
              <w:rPr>
                <w:lang w:val="is-IS"/>
              </w:rPr>
            </w:pPr>
            <w:r w:rsidRPr="00BC375F">
              <w:rPr>
                <w:sz w:val="22"/>
                <w:lang w:val="is-IS"/>
              </w:rPr>
              <w:t>eftir 28 daga</w:t>
            </w:r>
          </w:p>
        </w:tc>
        <w:tc>
          <w:tcPr>
            <w:tcW w:w="1743" w:type="dxa"/>
            <w:vAlign w:val="center"/>
          </w:tcPr>
          <w:p w:rsidR="00A44C93" w:rsidRDefault="00CF03CB" w:rsidP="00CF03CB">
            <w:pPr>
              <w:spacing w:line="240" w:lineRule="auto"/>
              <w:rPr>
                <w:lang w:val="is-IS"/>
              </w:rPr>
            </w:pPr>
            <w:r>
              <w:rPr>
                <w:sz w:val="22"/>
                <w:lang w:val="is-IS"/>
              </w:rPr>
              <w:t>43</w:t>
            </w:r>
            <w:r w:rsidR="00A44C93" w:rsidRPr="00BC375F">
              <w:rPr>
                <w:sz w:val="22"/>
                <w:lang w:val="is-IS"/>
              </w:rPr>
              <w:t xml:space="preserve"> MPa</w:t>
            </w:r>
          </w:p>
        </w:tc>
      </w:tr>
      <w:tr w:rsidR="00A44C93" w:rsidRPr="00BC375F" w:rsidTr="007D2C61">
        <w:trPr>
          <w:cantSplit/>
        </w:trPr>
        <w:tc>
          <w:tcPr>
            <w:tcW w:w="3599" w:type="dxa"/>
            <w:vAlign w:val="center"/>
          </w:tcPr>
          <w:p w:rsidR="00A44C93" w:rsidRPr="00BC375F" w:rsidRDefault="00A44C93" w:rsidP="00A44C93">
            <w:pPr>
              <w:spacing w:line="240" w:lineRule="auto"/>
              <w:rPr>
                <w:lang w:val="is-IS"/>
              </w:rPr>
            </w:pPr>
            <w:r w:rsidRPr="00BC375F">
              <w:rPr>
                <w:sz w:val="22"/>
                <w:lang w:val="is-IS"/>
              </w:rPr>
              <w:t>Beygjutogþol</w:t>
            </w:r>
          </w:p>
        </w:tc>
        <w:tc>
          <w:tcPr>
            <w:tcW w:w="3183" w:type="dxa"/>
            <w:vAlign w:val="center"/>
          </w:tcPr>
          <w:p w:rsidR="00A44C93" w:rsidRPr="00BC375F" w:rsidRDefault="00A44C93" w:rsidP="00A44C93">
            <w:pPr>
              <w:spacing w:line="240" w:lineRule="auto"/>
              <w:rPr>
                <w:lang w:val="is-IS"/>
              </w:rPr>
            </w:pPr>
            <w:r w:rsidRPr="00BC375F">
              <w:rPr>
                <w:sz w:val="22"/>
                <w:lang w:val="is-IS"/>
              </w:rPr>
              <w:t>eftir 28 daga</w:t>
            </w:r>
          </w:p>
        </w:tc>
        <w:tc>
          <w:tcPr>
            <w:tcW w:w="1743" w:type="dxa"/>
            <w:vAlign w:val="center"/>
          </w:tcPr>
          <w:p w:rsidR="00A44C93" w:rsidRPr="00BC375F" w:rsidRDefault="00A44C93" w:rsidP="00A44C93">
            <w:pPr>
              <w:spacing w:line="240" w:lineRule="auto"/>
              <w:rPr>
                <w:lang w:val="is-IS"/>
              </w:rPr>
            </w:pPr>
            <w:r>
              <w:rPr>
                <w:sz w:val="22"/>
                <w:lang w:val="is-IS"/>
              </w:rPr>
              <w:t>10</w:t>
            </w:r>
            <w:r w:rsidRPr="00BC375F">
              <w:rPr>
                <w:sz w:val="22"/>
                <w:lang w:val="is-IS"/>
              </w:rPr>
              <w:t xml:space="preserve"> MPa</w:t>
            </w:r>
          </w:p>
        </w:tc>
      </w:tr>
      <w:tr w:rsidR="00A44C93" w:rsidRPr="00BC375F" w:rsidTr="007D2C61">
        <w:trPr>
          <w:cantSplit/>
          <w:trHeight w:val="170"/>
        </w:trPr>
        <w:tc>
          <w:tcPr>
            <w:tcW w:w="3599" w:type="dxa"/>
            <w:vAlign w:val="center"/>
          </w:tcPr>
          <w:p w:rsidR="00A44C93" w:rsidRPr="00BC375F" w:rsidRDefault="00A44C93" w:rsidP="00A44C93">
            <w:pPr>
              <w:spacing w:line="240" w:lineRule="auto"/>
              <w:rPr>
                <w:lang w:val="is-IS"/>
              </w:rPr>
            </w:pPr>
            <w:r w:rsidRPr="00BC375F">
              <w:rPr>
                <w:sz w:val="22"/>
                <w:lang w:val="is-IS"/>
              </w:rPr>
              <w:t>Þensla</w:t>
            </w:r>
          </w:p>
        </w:tc>
        <w:tc>
          <w:tcPr>
            <w:tcW w:w="3183" w:type="dxa"/>
            <w:vAlign w:val="center"/>
          </w:tcPr>
          <w:p w:rsidR="00A44C93" w:rsidRPr="00BC375F" w:rsidRDefault="00A44C93" w:rsidP="00A44C93">
            <w:pPr>
              <w:spacing w:line="240" w:lineRule="auto"/>
              <w:rPr>
                <w:lang w:val="is-IS"/>
              </w:rPr>
            </w:pPr>
            <w:r w:rsidRPr="00BC375F">
              <w:rPr>
                <w:sz w:val="22"/>
                <w:lang w:val="is-IS"/>
              </w:rPr>
              <w:t>u.þ.b.</w:t>
            </w:r>
          </w:p>
        </w:tc>
        <w:tc>
          <w:tcPr>
            <w:tcW w:w="1743" w:type="dxa"/>
            <w:vAlign w:val="center"/>
          </w:tcPr>
          <w:p w:rsidR="00A44C93" w:rsidRPr="00BC375F" w:rsidRDefault="00A44C93" w:rsidP="00A44C93">
            <w:pPr>
              <w:spacing w:line="240" w:lineRule="auto"/>
              <w:rPr>
                <w:lang w:val="is-IS"/>
              </w:rPr>
            </w:pPr>
            <w:r w:rsidRPr="00BC375F">
              <w:rPr>
                <w:sz w:val="22"/>
                <w:lang w:val="is-IS"/>
              </w:rPr>
              <w:t>0,1</w:t>
            </w:r>
            <w:r>
              <w:rPr>
                <w:sz w:val="22"/>
                <w:lang w:val="is-IS"/>
              </w:rPr>
              <w:t>0</w:t>
            </w:r>
            <w:r w:rsidRPr="00BC375F">
              <w:rPr>
                <w:sz w:val="22"/>
                <w:lang w:val="is-IS"/>
              </w:rPr>
              <w:t xml:space="preserve"> %</w:t>
            </w:r>
          </w:p>
        </w:tc>
      </w:tr>
      <w:tr w:rsidR="00A44C93" w:rsidRPr="00BC375F" w:rsidTr="007D2C61">
        <w:trPr>
          <w:cantSplit/>
          <w:trHeight w:val="170"/>
        </w:trPr>
        <w:tc>
          <w:tcPr>
            <w:tcW w:w="3599" w:type="dxa"/>
            <w:vAlign w:val="center"/>
          </w:tcPr>
          <w:p w:rsidR="00A44C93" w:rsidRPr="00BC375F" w:rsidRDefault="00A44C93" w:rsidP="00A44C93">
            <w:pPr>
              <w:spacing w:line="240" w:lineRule="auto"/>
              <w:rPr>
                <w:lang w:val="is-IS"/>
              </w:rPr>
            </w:pPr>
            <w:r w:rsidRPr="00BC375F">
              <w:rPr>
                <w:sz w:val="22"/>
                <w:lang w:val="is-IS"/>
              </w:rPr>
              <w:t>Mesta kornastærð</w:t>
            </w:r>
          </w:p>
        </w:tc>
        <w:tc>
          <w:tcPr>
            <w:tcW w:w="3183" w:type="dxa"/>
            <w:vAlign w:val="center"/>
          </w:tcPr>
          <w:p w:rsidR="00A44C93" w:rsidRPr="00BC375F" w:rsidRDefault="00A44C93" w:rsidP="00A44C93">
            <w:pPr>
              <w:spacing w:line="240" w:lineRule="auto"/>
              <w:rPr>
                <w:lang w:val="is-IS"/>
              </w:rPr>
            </w:pPr>
          </w:p>
        </w:tc>
        <w:tc>
          <w:tcPr>
            <w:tcW w:w="1743" w:type="dxa"/>
            <w:vAlign w:val="center"/>
          </w:tcPr>
          <w:p w:rsidR="00A44C93" w:rsidRPr="00BC375F" w:rsidRDefault="00A44C93" w:rsidP="00A44C93">
            <w:pPr>
              <w:spacing w:line="240" w:lineRule="auto"/>
              <w:rPr>
                <w:lang w:val="is-IS"/>
              </w:rPr>
            </w:pPr>
            <w:r>
              <w:rPr>
                <w:sz w:val="22"/>
                <w:lang w:val="is-IS"/>
              </w:rPr>
              <w:t>6,0</w:t>
            </w:r>
            <w:r w:rsidRPr="00BC375F">
              <w:rPr>
                <w:sz w:val="22"/>
                <w:lang w:val="is-IS"/>
              </w:rPr>
              <w:t xml:space="preserve"> mm</w:t>
            </w:r>
          </w:p>
        </w:tc>
      </w:tr>
      <w:tr w:rsidR="00A44C93" w:rsidRPr="00BC375F" w:rsidTr="007D2C61">
        <w:trPr>
          <w:cantSplit/>
          <w:trHeight w:val="170"/>
        </w:trPr>
        <w:tc>
          <w:tcPr>
            <w:tcW w:w="3599" w:type="dxa"/>
            <w:vAlign w:val="center"/>
          </w:tcPr>
          <w:p w:rsidR="00A44C93" w:rsidRPr="00BC375F" w:rsidRDefault="00A44C93" w:rsidP="00A44C93">
            <w:pPr>
              <w:spacing w:line="240" w:lineRule="auto"/>
              <w:rPr>
                <w:lang w:val="is-IS"/>
              </w:rPr>
            </w:pPr>
            <w:r w:rsidRPr="00BC375F">
              <w:rPr>
                <w:sz w:val="22"/>
                <w:lang w:val="is-IS"/>
              </w:rPr>
              <w:t>Rúmþyngd blöndu</w:t>
            </w:r>
          </w:p>
        </w:tc>
        <w:tc>
          <w:tcPr>
            <w:tcW w:w="3183" w:type="dxa"/>
            <w:vAlign w:val="center"/>
          </w:tcPr>
          <w:p w:rsidR="00A44C93" w:rsidRPr="00BC375F" w:rsidRDefault="00A44C93" w:rsidP="00A44C93">
            <w:pPr>
              <w:spacing w:line="240" w:lineRule="auto"/>
              <w:rPr>
                <w:lang w:val="is-IS"/>
              </w:rPr>
            </w:pPr>
          </w:p>
        </w:tc>
        <w:tc>
          <w:tcPr>
            <w:tcW w:w="1743" w:type="dxa"/>
            <w:vAlign w:val="center"/>
          </w:tcPr>
          <w:p w:rsidR="00A44C93" w:rsidRPr="00BC375F" w:rsidRDefault="00A44C93" w:rsidP="00A44C93">
            <w:pPr>
              <w:spacing w:line="240" w:lineRule="auto"/>
              <w:rPr>
                <w:lang w:val="is-IS"/>
              </w:rPr>
            </w:pPr>
            <w:r w:rsidRPr="00BC375F">
              <w:rPr>
                <w:sz w:val="22"/>
                <w:lang w:val="is-IS"/>
              </w:rPr>
              <w:t>2</w:t>
            </w:r>
            <w:r>
              <w:rPr>
                <w:sz w:val="22"/>
                <w:lang w:val="is-IS"/>
              </w:rPr>
              <w:t>180</w:t>
            </w:r>
            <w:r w:rsidRPr="00BC375F">
              <w:rPr>
                <w:sz w:val="22"/>
                <w:lang w:val="is-IS"/>
              </w:rPr>
              <w:t xml:space="preserve"> Kg / m</w:t>
            </w:r>
            <w:r w:rsidRPr="00BC375F">
              <w:rPr>
                <w:sz w:val="22"/>
                <w:vertAlign w:val="superscript"/>
                <w:lang w:val="is-IS"/>
              </w:rPr>
              <w:t>3</w:t>
            </w:r>
          </w:p>
        </w:tc>
      </w:tr>
      <w:tr w:rsidR="00A44C93" w:rsidRPr="00BC375F" w:rsidTr="007D2C61">
        <w:trPr>
          <w:cantSplit/>
          <w:trHeight w:val="170"/>
        </w:trPr>
        <w:tc>
          <w:tcPr>
            <w:tcW w:w="3599" w:type="dxa"/>
            <w:vAlign w:val="center"/>
          </w:tcPr>
          <w:p w:rsidR="00A44C93" w:rsidRPr="00BC375F" w:rsidRDefault="00A44C93" w:rsidP="00A44C93">
            <w:pPr>
              <w:spacing w:line="240" w:lineRule="auto"/>
              <w:rPr>
                <w:lang w:val="is-IS"/>
              </w:rPr>
            </w:pPr>
            <w:r w:rsidRPr="00BC375F">
              <w:rPr>
                <w:sz w:val="22"/>
                <w:lang w:val="is-IS"/>
              </w:rPr>
              <w:t>Vatnsþörf</w:t>
            </w:r>
          </w:p>
        </w:tc>
        <w:tc>
          <w:tcPr>
            <w:tcW w:w="3183" w:type="dxa"/>
            <w:vAlign w:val="center"/>
          </w:tcPr>
          <w:p w:rsidR="00A44C93" w:rsidRPr="00BC375F" w:rsidRDefault="00A44C93" w:rsidP="00A44C93">
            <w:pPr>
              <w:spacing w:line="240" w:lineRule="auto"/>
              <w:rPr>
                <w:lang w:val="is-IS"/>
              </w:rPr>
            </w:pPr>
          </w:p>
        </w:tc>
        <w:tc>
          <w:tcPr>
            <w:tcW w:w="1743" w:type="dxa"/>
            <w:vAlign w:val="center"/>
          </w:tcPr>
          <w:p w:rsidR="00A44C93" w:rsidRPr="00BC375F" w:rsidRDefault="00A44C93" w:rsidP="00A44C93">
            <w:pPr>
              <w:spacing w:line="240" w:lineRule="auto"/>
              <w:rPr>
                <w:lang w:val="is-IS"/>
              </w:rPr>
            </w:pPr>
            <w:r w:rsidRPr="00BC375F">
              <w:rPr>
                <w:sz w:val="22"/>
                <w:lang w:val="is-IS"/>
              </w:rPr>
              <w:t>0,1</w:t>
            </w:r>
            <w:r>
              <w:rPr>
                <w:sz w:val="22"/>
                <w:lang w:val="is-IS"/>
              </w:rPr>
              <w:t>5</w:t>
            </w:r>
            <w:r w:rsidRPr="00BC375F">
              <w:rPr>
                <w:sz w:val="22"/>
                <w:lang w:val="is-IS"/>
              </w:rPr>
              <w:t>0 ltr. / kg</w:t>
            </w:r>
          </w:p>
        </w:tc>
      </w:tr>
      <w:tr w:rsidR="00A44C93" w:rsidRPr="00BC375F" w:rsidTr="007D2C61">
        <w:trPr>
          <w:cantSplit/>
          <w:trHeight w:val="170"/>
        </w:trPr>
        <w:tc>
          <w:tcPr>
            <w:tcW w:w="3599" w:type="dxa"/>
            <w:vAlign w:val="center"/>
          </w:tcPr>
          <w:p w:rsidR="00A44C93" w:rsidRPr="00BC375F" w:rsidRDefault="00A44C93" w:rsidP="00A44C93">
            <w:pPr>
              <w:spacing w:line="240" w:lineRule="auto"/>
              <w:rPr>
                <w:lang w:val="is-IS"/>
              </w:rPr>
            </w:pPr>
            <w:r w:rsidRPr="00BC375F">
              <w:rPr>
                <w:sz w:val="22"/>
                <w:lang w:val="is-IS"/>
              </w:rPr>
              <w:t>Efnisþörf</w:t>
            </w:r>
          </w:p>
        </w:tc>
        <w:tc>
          <w:tcPr>
            <w:tcW w:w="3183" w:type="dxa"/>
            <w:vAlign w:val="center"/>
          </w:tcPr>
          <w:p w:rsidR="00A44C93" w:rsidRPr="00F5354F" w:rsidRDefault="00A44C93" w:rsidP="00A44C93">
            <w:pPr>
              <w:spacing w:line="240" w:lineRule="auto"/>
              <w:rPr>
                <w:sz w:val="20"/>
                <w:lang w:val="is-IS"/>
              </w:rPr>
            </w:pPr>
            <w:r w:rsidRPr="00F5354F">
              <w:rPr>
                <w:sz w:val="20"/>
                <w:lang w:val="is-IS"/>
              </w:rPr>
              <w:t xml:space="preserve">(Þurrblanda)                                </w:t>
            </w:r>
          </w:p>
        </w:tc>
        <w:tc>
          <w:tcPr>
            <w:tcW w:w="1743" w:type="dxa"/>
            <w:vAlign w:val="center"/>
          </w:tcPr>
          <w:p w:rsidR="00A44C93" w:rsidRPr="00BC375F" w:rsidRDefault="00A44C93" w:rsidP="00F5354F">
            <w:pPr>
              <w:spacing w:line="240" w:lineRule="auto"/>
              <w:rPr>
                <w:lang w:val="is-IS"/>
              </w:rPr>
            </w:pPr>
            <w:r w:rsidRPr="00BC375F">
              <w:rPr>
                <w:sz w:val="22"/>
                <w:lang w:val="is-IS"/>
              </w:rPr>
              <w:t>1</w:t>
            </w:r>
            <w:r>
              <w:rPr>
                <w:sz w:val="22"/>
                <w:lang w:val="is-IS"/>
              </w:rPr>
              <w:t>8</w:t>
            </w:r>
            <w:r w:rsidR="00F5354F">
              <w:rPr>
                <w:sz w:val="22"/>
                <w:lang w:val="is-IS"/>
              </w:rPr>
              <w:t>6</w:t>
            </w:r>
            <w:r>
              <w:rPr>
                <w:sz w:val="22"/>
                <w:lang w:val="is-IS"/>
              </w:rPr>
              <w:t>0</w:t>
            </w:r>
            <w:r w:rsidRPr="00BC375F">
              <w:rPr>
                <w:sz w:val="22"/>
                <w:lang w:val="is-IS"/>
              </w:rPr>
              <w:t xml:space="preserve"> kg/m</w:t>
            </w:r>
            <w:r w:rsidRPr="00BC375F">
              <w:rPr>
                <w:sz w:val="22"/>
                <w:vertAlign w:val="superscript"/>
                <w:lang w:val="is-IS"/>
              </w:rPr>
              <w:t>3</w:t>
            </w:r>
          </w:p>
        </w:tc>
      </w:tr>
      <w:tr w:rsidR="00F5354F" w:rsidRPr="00BC375F" w:rsidTr="007D2C61">
        <w:trPr>
          <w:cantSplit/>
          <w:trHeight w:val="170"/>
        </w:trPr>
        <w:tc>
          <w:tcPr>
            <w:tcW w:w="3599" w:type="dxa"/>
            <w:vAlign w:val="center"/>
          </w:tcPr>
          <w:p w:rsidR="00F5354F" w:rsidRPr="00BC375F" w:rsidRDefault="00F5354F" w:rsidP="00CF03CB">
            <w:pPr>
              <w:spacing w:line="240" w:lineRule="auto"/>
              <w:rPr>
                <w:lang w:val="is-IS"/>
              </w:rPr>
            </w:pPr>
            <w:r>
              <w:rPr>
                <w:sz w:val="22"/>
                <w:lang w:val="is-IS"/>
              </w:rPr>
              <w:t xml:space="preserve">Veðrunarþol </w:t>
            </w:r>
            <w:r w:rsidRPr="00F5354F">
              <w:rPr>
                <w:sz w:val="20"/>
                <w:lang w:val="is-IS"/>
              </w:rPr>
              <w:t>(Samkv.  SS 13</w:t>
            </w:r>
            <w:r w:rsidR="00CF03CB">
              <w:rPr>
                <w:sz w:val="20"/>
                <w:lang w:val="is-IS"/>
              </w:rPr>
              <w:t xml:space="preserve"> </w:t>
            </w:r>
            <w:r w:rsidRPr="00F5354F">
              <w:rPr>
                <w:sz w:val="20"/>
                <w:lang w:val="is-IS"/>
              </w:rPr>
              <w:t>72</w:t>
            </w:r>
            <w:r w:rsidR="00CF03CB">
              <w:rPr>
                <w:sz w:val="20"/>
                <w:lang w:val="is-IS"/>
              </w:rPr>
              <w:t xml:space="preserve"> </w:t>
            </w:r>
            <w:r w:rsidRPr="00F5354F">
              <w:rPr>
                <w:sz w:val="20"/>
                <w:lang w:val="is-IS"/>
              </w:rPr>
              <w:t>4</w:t>
            </w:r>
            <w:r w:rsidR="00411CCA">
              <w:rPr>
                <w:sz w:val="20"/>
                <w:lang w:val="is-IS"/>
              </w:rPr>
              <w:t>4</w:t>
            </w:r>
            <w:r w:rsidRPr="00F5354F">
              <w:rPr>
                <w:sz w:val="20"/>
                <w:lang w:val="is-IS"/>
              </w:rPr>
              <w:t xml:space="preserve"> ) </w:t>
            </w:r>
          </w:p>
        </w:tc>
        <w:tc>
          <w:tcPr>
            <w:tcW w:w="3183" w:type="dxa"/>
            <w:vAlign w:val="center"/>
          </w:tcPr>
          <w:p w:rsidR="00F5354F" w:rsidRPr="00BC375F" w:rsidRDefault="00F5354F" w:rsidP="00F5354F">
            <w:pPr>
              <w:spacing w:line="240" w:lineRule="auto"/>
              <w:rPr>
                <w:lang w:val="is-IS"/>
              </w:rPr>
            </w:pPr>
            <w:r w:rsidRPr="00F5354F">
              <w:rPr>
                <w:sz w:val="20"/>
                <w:lang w:val="is-IS"/>
              </w:rPr>
              <w:t>( Prófað í saltvatnsupplausn)</w:t>
            </w:r>
          </w:p>
        </w:tc>
        <w:tc>
          <w:tcPr>
            <w:tcW w:w="1743" w:type="dxa"/>
            <w:vAlign w:val="center"/>
          </w:tcPr>
          <w:p w:rsidR="00F5354F" w:rsidRPr="00BC375F" w:rsidRDefault="00F5354F" w:rsidP="00F5354F">
            <w:pPr>
              <w:spacing w:line="240" w:lineRule="auto"/>
              <w:rPr>
                <w:lang w:val="is-IS"/>
              </w:rPr>
            </w:pPr>
            <w:r>
              <w:rPr>
                <w:sz w:val="22"/>
                <w:lang w:val="is-IS"/>
              </w:rPr>
              <w:t>0,30 kg/m</w:t>
            </w:r>
            <w:r w:rsidRPr="00F5354F">
              <w:rPr>
                <w:sz w:val="22"/>
                <w:vertAlign w:val="superscript"/>
                <w:lang w:val="is-IS"/>
              </w:rPr>
              <w:t>2</w:t>
            </w:r>
          </w:p>
        </w:tc>
      </w:tr>
    </w:tbl>
    <w:p w:rsidR="007D2C61" w:rsidRDefault="007D2C61" w:rsidP="00BC375F">
      <w:pPr>
        <w:rPr>
          <w:b/>
          <w:lang w:val="is-IS"/>
        </w:rPr>
      </w:pPr>
    </w:p>
    <w:p w:rsidR="00BC375F" w:rsidRPr="00BC375F" w:rsidRDefault="00BC375F" w:rsidP="00BC375F">
      <w:pPr>
        <w:rPr>
          <w:b/>
          <w:lang w:val="is-IS"/>
        </w:rPr>
      </w:pPr>
      <w:r w:rsidRPr="00BC375F">
        <w:rPr>
          <w:b/>
          <w:lang w:val="is-IS"/>
        </w:rPr>
        <w:t xml:space="preserve">AÐHLÚUN : </w:t>
      </w:r>
    </w:p>
    <w:p w:rsidR="00BC375F" w:rsidRPr="007D2C61" w:rsidRDefault="00BC375F" w:rsidP="00312A56">
      <w:pPr>
        <w:jc w:val="both"/>
        <w:rPr>
          <w:sz w:val="22"/>
          <w:lang w:val="is-IS"/>
        </w:rPr>
      </w:pPr>
      <w:r w:rsidRPr="007D2C61">
        <w:rPr>
          <w:sz w:val="22"/>
          <w:lang w:val="is-IS"/>
        </w:rPr>
        <w:t>Nýútlagðan múr skal verja fyrir of hraðri útþornun, sérstaklega fyrsta sólarhringinn eftir útlögn.</w:t>
      </w:r>
    </w:p>
    <w:p w:rsidR="00F5354F" w:rsidRDefault="00F5354F" w:rsidP="00BC375F">
      <w:pPr>
        <w:rPr>
          <w:b/>
          <w:lang w:val="is-IS"/>
        </w:rPr>
      </w:pPr>
    </w:p>
    <w:p w:rsidR="00BC375F" w:rsidRPr="00BC375F" w:rsidRDefault="00BC375F" w:rsidP="00BC375F">
      <w:pPr>
        <w:rPr>
          <w:b/>
          <w:lang w:val="is-IS"/>
        </w:rPr>
      </w:pPr>
      <w:r w:rsidRPr="00BC375F">
        <w:rPr>
          <w:b/>
          <w:lang w:val="is-IS"/>
        </w:rPr>
        <w:t xml:space="preserve">ÖRYGGI : </w:t>
      </w:r>
    </w:p>
    <w:p w:rsidR="00BC375F" w:rsidRPr="007D2C61" w:rsidRDefault="00BC375F" w:rsidP="00312A56">
      <w:pPr>
        <w:jc w:val="both"/>
        <w:rPr>
          <w:sz w:val="22"/>
          <w:lang w:val="is-IS"/>
        </w:rPr>
      </w:pPr>
      <w:r w:rsidRPr="007D2C61">
        <w:rPr>
          <w:sz w:val="22"/>
          <w:lang w:val="is-IS"/>
        </w:rPr>
        <w:t>Sementsblönduð e</w:t>
      </w:r>
      <w:r w:rsidR="002F1DD1">
        <w:rPr>
          <w:sz w:val="22"/>
          <w:lang w:val="is-IS"/>
        </w:rPr>
        <w:t>fni hafa basíska verkun og leysa</w:t>
      </w:r>
      <w:r w:rsidRPr="007D2C61">
        <w:rPr>
          <w:sz w:val="22"/>
          <w:lang w:val="is-IS"/>
        </w:rPr>
        <w:t xml:space="preserve"> því upp húðfitu. Ef efnið fer því á húð skal skola það af með vatni sem fyrst. Mælt er með notkun á hönskum og gæta vel að augum þegar unnið er með efnið.</w:t>
      </w:r>
    </w:p>
    <w:p w:rsidR="00BC375F" w:rsidRPr="00BC375F" w:rsidRDefault="00BC375F" w:rsidP="00BC375F">
      <w:pPr>
        <w:jc w:val="right"/>
        <w:rPr>
          <w:lang w:val="is-IS"/>
        </w:rPr>
      </w:pPr>
    </w:p>
    <w:p w:rsidR="00BC375F" w:rsidRPr="007D2C61" w:rsidRDefault="00881F45" w:rsidP="00BC375F">
      <w:pPr>
        <w:jc w:val="right"/>
        <w:rPr>
          <w:b/>
          <w:sz w:val="20"/>
          <w:lang w:val="is-IS"/>
        </w:rPr>
      </w:pPr>
      <w:r>
        <w:rPr>
          <w:sz w:val="20"/>
          <w:lang w:val="is-IS"/>
        </w:rPr>
        <w:t>Nóvem</w:t>
      </w:r>
      <w:r w:rsidR="002F1DD1">
        <w:rPr>
          <w:sz w:val="20"/>
          <w:lang w:val="is-IS"/>
        </w:rPr>
        <w:t xml:space="preserve">ber </w:t>
      </w:r>
      <w:r w:rsidR="00BC375F" w:rsidRPr="007D2C61">
        <w:rPr>
          <w:sz w:val="20"/>
          <w:lang w:val="is-IS"/>
        </w:rPr>
        <w:t xml:space="preserve"> 20</w:t>
      </w:r>
      <w:r>
        <w:rPr>
          <w:sz w:val="20"/>
          <w:lang w:val="is-IS"/>
        </w:rPr>
        <w:t>10</w:t>
      </w:r>
    </w:p>
    <w:p w:rsidR="00645AFF" w:rsidRPr="00BC375F" w:rsidRDefault="00645AFF" w:rsidP="009D2F47">
      <w:pPr>
        <w:rPr>
          <w:lang w:val="is-IS"/>
        </w:rPr>
      </w:pPr>
    </w:p>
    <w:sectPr w:rsidR="00645AFF" w:rsidRPr="00BC375F" w:rsidSect="00645AFF">
      <w:headerReference w:type="even" r:id="rId7"/>
      <w:headerReference w:type="default" r:id="rId8"/>
      <w:foot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3CB" w:rsidRDefault="00CF03CB" w:rsidP="004B0DFE">
      <w:pPr>
        <w:spacing w:after="0" w:line="240" w:lineRule="auto"/>
      </w:pPr>
      <w:r>
        <w:separator/>
      </w:r>
    </w:p>
  </w:endnote>
  <w:endnote w:type="continuationSeparator" w:id="0">
    <w:p w:rsidR="00CF03CB" w:rsidRDefault="00CF03CB" w:rsidP="004B0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3CB" w:rsidRDefault="00CF03CB">
    <w:pPr>
      <w:pStyle w:val="Footer"/>
    </w:pPr>
    <w:r>
      <w:rPr>
        <w:noProof/>
      </w:rPr>
      <w:drawing>
        <wp:inline distT="0" distB="0" distL="0" distR="0">
          <wp:extent cx="6838950" cy="67261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80547" cy="676709"/>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3CB" w:rsidRDefault="00CF03CB" w:rsidP="004B0DFE">
      <w:pPr>
        <w:spacing w:after="0" w:line="240" w:lineRule="auto"/>
      </w:pPr>
      <w:r>
        <w:separator/>
      </w:r>
    </w:p>
  </w:footnote>
  <w:footnote w:type="continuationSeparator" w:id="0">
    <w:p w:rsidR="00CF03CB" w:rsidRDefault="00CF03CB" w:rsidP="004B0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3CB" w:rsidRDefault="00CF03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9985"/>
      <w:docPartObj>
        <w:docPartGallery w:val="Page Numbers (Top of Page)"/>
        <w:docPartUnique/>
      </w:docPartObj>
    </w:sdtPr>
    <w:sdtContent>
      <w:p w:rsidR="00CF03CB" w:rsidRDefault="00690EF9">
        <w:pPr>
          <w:pStyle w:val="Header"/>
          <w:jc w:val="right"/>
        </w:pPr>
        <w:fldSimple w:instr=" PAGE   \* MERGEFORMAT ">
          <w:r w:rsidR="00312A56">
            <w:rPr>
              <w:noProof/>
            </w:rPr>
            <w:t>1</w:t>
          </w:r>
        </w:fldSimple>
      </w:p>
    </w:sdtContent>
  </w:sdt>
  <w:p w:rsidR="00CF03CB" w:rsidRDefault="00CF03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3CB" w:rsidRDefault="00CF03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CF1"/>
    <w:multiLevelType w:val="hybridMultilevel"/>
    <w:tmpl w:val="4CD84B28"/>
    <w:lvl w:ilvl="0" w:tplc="6F880BF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692566"/>
    <w:multiLevelType w:val="hybridMultilevel"/>
    <w:tmpl w:val="E5627966"/>
    <w:lvl w:ilvl="0" w:tplc="A2DEA15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052"/>
  </w:hdrShapeDefaults>
  <w:footnotePr>
    <w:footnote w:id="-1"/>
    <w:footnote w:id="0"/>
  </w:footnotePr>
  <w:endnotePr>
    <w:endnote w:id="-1"/>
    <w:endnote w:id="0"/>
  </w:endnotePr>
  <w:compat/>
  <w:rsids>
    <w:rsidRoot w:val="00022B0E"/>
    <w:rsid w:val="00022B0E"/>
    <w:rsid w:val="000250C0"/>
    <w:rsid w:val="000A0649"/>
    <w:rsid w:val="000A5CEE"/>
    <w:rsid w:val="000A6BC2"/>
    <w:rsid w:val="000B6162"/>
    <w:rsid w:val="000C4D41"/>
    <w:rsid w:val="000F1419"/>
    <w:rsid w:val="0012287F"/>
    <w:rsid w:val="00154AB1"/>
    <w:rsid w:val="001C2786"/>
    <w:rsid w:val="001C2842"/>
    <w:rsid w:val="002048B2"/>
    <w:rsid w:val="002150CD"/>
    <w:rsid w:val="0021659E"/>
    <w:rsid w:val="00275597"/>
    <w:rsid w:val="002F1DD1"/>
    <w:rsid w:val="00312A56"/>
    <w:rsid w:val="00324D46"/>
    <w:rsid w:val="00371162"/>
    <w:rsid w:val="004109AA"/>
    <w:rsid w:val="00411CCA"/>
    <w:rsid w:val="00460E26"/>
    <w:rsid w:val="0048014C"/>
    <w:rsid w:val="004A5534"/>
    <w:rsid w:val="004B0DFE"/>
    <w:rsid w:val="004C2399"/>
    <w:rsid w:val="00556C9A"/>
    <w:rsid w:val="005A151E"/>
    <w:rsid w:val="005D0A81"/>
    <w:rsid w:val="00602915"/>
    <w:rsid w:val="00607C33"/>
    <w:rsid w:val="006100AD"/>
    <w:rsid w:val="00636A7E"/>
    <w:rsid w:val="00645AFF"/>
    <w:rsid w:val="006722DE"/>
    <w:rsid w:val="00690EF9"/>
    <w:rsid w:val="006D12BF"/>
    <w:rsid w:val="00735996"/>
    <w:rsid w:val="00750A22"/>
    <w:rsid w:val="0075686E"/>
    <w:rsid w:val="0076100F"/>
    <w:rsid w:val="007C1780"/>
    <w:rsid w:val="007D2C61"/>
    <w:rsid w:val="00857287"/>
    <w:rsid w:val="00881F45"/>
    <w:rsid w:val="008B4C3A"/>
    <w:rsid w:val="008D7479"/>
    <w:rsid w:val="0090192F"/>
    <w:rsid w:val="0093327D"/>
    <w:rsid w:val="0096399D"/>
    <w:rsid w:val="00964D46"/>
    <w:rsid w:val="009717BE"/>
    <w:rsid w:val="009A5B14"/>
    <w:rsid w:val="009D2F47"/>
    <w:rsid w:val="00A43E3D"/>
    <w:rsid w:val="00A44356"/>
    <w:rsid w:val="00A44C93"/>
    <w:rsid w:val="00AB632C"/>
    <w:rsid w:val="00B721D3"/>
    <w:rsid w:val="00B84C2A"/>
    <w:rsid w:val="00BC375F"/>
    <w:rsid w:val="00C10ADE"/>
    <w:rsid w:val="00C37449"/>
    <w:rsid w:val="00C578E4"/>
    <w:rsid w:val="00CE61ED"/>
    <w:rsid w:val="00CF03CB"/>
    <w:rsid w:val="00D1127C"/>
    <w:rsid w:val="00D14C3A"/>
    <w:rsid w:val="00D22D82"/>
    <w:rsid w:val="00D477EF"/>
    <w:rsid w:val="00D743CD"/>
    <w:rsid w:val="00E12669"/>
    <w:rsid w:val="00E70CBF"/>
    <w:rsid w:val="00E81F30"/>
    <w:rsid w:val="00E94A51"/>
    <w:rsid w:val="00EE668E"/>
    <w:rsid w:val="00F03FE8"/>
    <w:rsid w:val="00F2650B"/>
    <w:rsid w:val="00F50622"/>
    <w:rsid w:val="00F5354F"/>
    <w:rsid w:val="00F5695A"/>
    <w:rsid w:val="00FC2A1D"/>
    <w:rsid w:val="00FE23A6"/>
    <w:rsid w:val="00FF3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41"/>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DFE"/>
  </w:style>
  <w:style w:type="paragraph" w:styleId="Footer">
    <w:name w:val="footer"/>
    <w:basedOn w:val="Normal"/>
    <w:link w:val="FooterChar"/>
    <w:uiPriority w:val="99"/>
    <w:semiHidden/>
    <w:unhideWhenUsed/>
    <w:rsid w:val="004B0D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0DFE"/>
  </w:style>
  <w:style w:type="paragraph" w:styleId="BalloonText">
    <w:name w:val="Balloon Text"/>
    <w:basedOn w:val="Normal"/>
    <w:link w:val="BalloonTextChar"/>
    <w:uiPriority w:val="99"/>
    <w:semiHidden/>
    <w:unhideWhenUsed/>
    <w:rsid w:val="004B0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DFE"/>
    <w:rPr>
      <w:rFonts w:ascii="Tahoma" w:hAnsi="Tahoma" w:cs="Tahoma"/>
      <w:sz w:val="16"/>
      <w:szCs w:val="16"/>
    </w:rPr>
  </w:style>
  <w:style w:type="table" w:styleId="TableGrid">
    <w:name w:val="Table Grid"/>
    <w:basedOn w:val="TableNormal"/>
    <w:uiPriority w:val="59"/>
    <w:rsid w:val="000C4D41"/>
    <w:pPr>
      <w:spacing w:after="0" w:line="240" w:lineRule="auto"/>
    </w:pPr>
    <w:rPr>
      <w:rFonts w:ascii="Arial" w:hAnsi="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4D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BM%20Vall&#225;\Ey&#240;ubl&#246;&#240;_umsl&#246;g_br&#233;fsefni\br&#233;fsefni%20bmval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bréfsefni bmvalla.dotx</Template>
  <TotalTime>4</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bmv.jonol</dc:creator>
  <cp:keywords/>
  <dc:description/>
  <cp:lastModifiedBy>Ari Sigfússon</cp:lastModifiedBy>
  <cp:revision>3</cp:revision>
  <cp:lastPrinted>2010-11-03T15:33:00Z</cp:lastPrinted>
  <dcterms:created xsi:type="dcterms:W3CDTF">2010-11-03T15:32:00Z</dcterms:created>
  <dcterms:modified xsi:type="dcterms:W3CDTF">2010-11-03T15:35:00Z</dcterms:modified>
</cp:coreProperties>
</file>